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7C8F8" w14:textId="6E6F0437" w:rsidR="009B0F08" w:rsidRPr="009B0F08" w:rsidRDefault="009B0F08" w:rsidP="009B0F08">
      <w:r w:rsidRPr="009B0F08">
        <w:t>David Sloan: Okay, let's get started. So my name's David Sloan, I'm Chief Accessibility Officer at V</w:t>
      </w:r>
      <w:r>
        <w:t>i</w:t>
      </w:r>
      <w:r w:rsidRPr="009B0F08">
        <w:t>spero, and welcome to today's webinar on digital accessibility in healthcare, preparing for the May HHS compliance deadline.</w:t>
      </w:r>
    </w:p>
    <w:p w14:paraId="4345D49E" w14:textId="77777777" w:rsidR="009B0F08" w:rsidRPr="009B0F08" w:rsidRDefault="009B0F08" w:rsidP="009B0F08">
      <w:r w:rsidRPr="009B0F08">
        <w:t>David Sloan: We have a lot to cover on today's webinar. Today, we're going to provide an overview of federal digital accessibility regulations in the US healthcare sector. We'll look at each key regulation in terms of what it covers, what it requires of covered organizations, and applicable deadlines. Then we'll move to talking about a strategy for addressing digital accessibility obligations that covered healthcare providers can adopt, regardless of size or available resources. We’ll also include some additional guidance for vendors to the healthcare sector, organizations that might not directly be subject to regulations, but nevertheless may find business benefit in supporting their customers in the regulated healthcare sector.</w:t>
      </w:r>
    </w:p>
    <w:p w14:paraId="68FA9B6B" w14:textId="77777777" w:rsidR="009B0F08" w:rsidRPr="009B0F08" w:rsidRDefault="009B0F08" w:rsidP="009B0F08">
      <w:r w:rsidRPr="009B0F08">
        <w:t xml:space="preserve">David Sloan: Before we continue, a couple of notes as a disclaimer. Firstly, I'm not a lawyer, and this webinar does not offer legal advice, so if anyone attending needs specific guidance on how applicable laws affect their organization and activities, please seek legal advice. It's also worth noting that recent events over the last year or so have created some level of uncertainty over the direction of disability rights legislation and regulations in the United States. </w:t>
      </w:r>
      <w:proofErr w:type="gramStart"/>
      <w:r w:rsidRPr="009B0F08">
        <w:t>In particular, when</w:t>
      </w:r>
      <w:proofErr w:type="gramEnd"/>
      <w:r w:rsidRPr="009B0F08">
        <w:t xml:space="preserve"> we consider the </w:t>
      </w:r>
      <w:proofErr w:type="gramStart"/>
      <w:r w:rsidRPr="009B0F08">
        <w:t>legislation</w:t>
      </w:r>
      <w:proofErr w:type="gramEnd"/>
      <w:r w:rsidRPr="009B0F08">
        <w:t xml:space="preserve"> we're going to be talking about today, there are some current legal challenges to aspects of those laws. The Department of Justice has also been active in filings that may affect the applicability of Title II of the Americans with Disabilities Act, which we'll talk about. But just to emphasize, this webinar focuses on the digital accessibility obligations of regulations as they currently stand, and I won't make any predictions about what may or may not happen in the future. Regardless of the current or future state of regulatory requirements, people with disabilities need accessible and usable digital healthcare resources. There is a compelling motivation to invest in accessible and usable digital resources to help provide better healthcare </w:t>
      </w:r>
      <w:proofErr w:type="gramStart"/>
      <w:r w:rsidRPr="009B0F08">
        <w:t>to</w:t>
      </w:r>
      <w:proofErr w:type="gramEnd"/>
      <w:r w:rsidRPr="009B0F08">
        <w:t xml:space="preserve"> more people.</w:t>
      </w:r>
    </w:p>
    <w:p w14:paraId="712958E5" w14:textId="77777777" w:rsidR="009B0F08" w:rsidRPr="009B0F08" w:rsidRDefault="009B0F08" w:rsidP="009B0F08">
      <w:r w:rsidRPr="009B0F08">
        <w:t xml:space="preserve">David Sloan: </w:t>
      </w:r>
      <w:proofErr w:type="gramStart"/>
      <w:r w:rsidRPr="009B0F08">
        <w:t>So</w:t>
      </w:r>
      <w:proofErr w:type="gramEnd"/>
      <w:r w:rsidRPr="009B0F08">
        <w:t xml:space="preserve"> let's start by exploring current healthcare regulations in the United States and their relationship to digital accessibility. We're going to look at some key regulations: firstly, Section 504 of the Rehabilitation Act; then Section 1557 of the Affordable Care Act; and thirdly, the Americans with Disabilities Act, the ADA.</w:t>
      </w:r>
    </w:p>
    <w:p w14:paraId="5A444126" w14:textId="77777777" w:rsidR="009B0F08" w:rsidRPr="009B0F08" w:rsidRDefault="009B0F08" w:rsidP="009B0F08">
      <w:r w:rsidRPr="009B0F08">
        <w:t>David Sloan: I will also mention that there may be state laws, depending on where a healthcare provider operates. That's out of scope for this webinar.</w:t>
      </w:r>
    </w:p>
    <w:p w14:paraId="078447AB" w14:textId="77777777" w:rsidR="009B0F08" w:rsidRPr="009B0F08" w:rsidRDefault="009B0F08" w:rsidP="009B0F08">
      <w:r w:rsidRPr="009B0F08">
        <w:t xml:space="preserve">David Sloan: So, firstly, let's look at Section 504 of the Rehabilitation Act. Now, the Rehabilitation Act was passed back in 1973, which significantly predates other disability </w:t>
      </w:r>
      <w:r w:rsidRPr="009B0F08">
        <w:lastRenderedPageBreak/>
        <w:t xml:space="preserve">rights law </w:t>
      </w:r>
      <w:proofErr w:type="gramStart"/>
      <w:r w:rsidRPr="009B0F08">
        <w:t>and also</w:t>
      </w:r>
      <w:proofErr w:type="gramEnd"/>
      <w:r w:rsidRPr="009B0F08">
        <w:t xml:space="preserve"> predates the influence of digital technologies such as the web, long before the web existed as we know it now </w:t>
      </w:r>
      <w:proofErr w:type="gramStart"/>
      <w:r w:rsidRPr="009B0F08">
        <w:t>as a means to</w:t>
      </w:r>
      <w:proofErr w:type="gramEnd"/>
      <w:r w:rsidRPr="009B0F08">
        <w:t xml:space="preserve"> provide healthcare programs. But essentially, Section 504 prohibits discrimination based on disability in federally funded programs and activities. Quoting from the legislation, it protects anyone who has </w:t>
      </w:r>
      <w:proofErr w:type="gramStart"/>
      <w:r w:rsidRPr="009B0F08">
        <w:t>a physical</w:t>
      </w:r>
      <w:proofErr w:type="gramEnd"/>
      <w:r w:rsidRPr="009B0F08">
        <w:t xml:space="preserve"> or mental impairment that substantially limits one or more major life activities, or has a record of such impairment, which means someone may have had </w:t>
      </w:r>
      <w:proofErr w:type="gramStart"/>
      <w:r w:rsidRPr="009B0F08">
        <w:t>an impairment</w:t>
      </w:r>
      <w:proofErr w:type="gramEnd"/>
      <w:r w:rsidRPr="009B0F08">
        <w:t xml:space="preserve"> in the past, or is regarded as having this impairment. That third part really kind of extends coverage to people who may be perceived as having a disability, so that it protects people discriminated against by people who perceive them as having a disability. Section 504 defines the rights of people with disabilities to participate in and have access to program benefits and services.</w:t>
      </w:r>
    </w:p>
    <w:p w14:paraId="78BE1E12" w14:textId="77777777" w:rsidR="009B0F08" w:rsidRPr="009B0F08" w:rsidRDefault="009B0F08" w:rsidP="009B0F08">
      <w:r w:rsidRPr="009B0F08">
        <w:t>David Sloan: While Section 504 applies to all federal agencies, each has responsibility for enforcing Section 504. The Department of Health and Human Services, HHS, enforces Section 504 for federally funded healthcare programs, or programs that receive federal funding. In 2024, so remember, this legislation was introduced in 1973, in 2024, two years ago, HHS updated the Section 504 regulations to provide more clarity on non-discrimination, including more information, more guidance, and more requirements on the applicability of Section 504 to healthcare services provided using what is referred to as information and communication technology, ICT, a broad-reaching term that covers multiple different technologies that we'll explore shortly in the webinar.</w:t>
      </w:r>
    </w:p>
    <w:p w14:paraId="30948629" w14:textId="77777777" w:rsidR="009B0F08" w:rsidRPr="009B0F08" w:rsidRDefault="009B0F08" w:rsidP="009B0F08">
      <w:r w:rsidRPr="009B0F08">
        <w:t xml:space="preserve">David Sloan: </w:t>
      </w:r>
      <w:proofErr w:type="gramStart"/>
      <w:r w:rsidRPr="009B0F08">
        <w:t>So</w:t>
      </w:r>
      <w:proofErr w:type="gramEnd"/>
      <w:r w:rsidRPr="009B0F08">
        <w:t xml:space="preserve"> we'll come back to learning more about what that update covers and requires of covered organizations, but first, let's turn our attention to the Affordable Care Act, and particularly Section 1557, which was first added to the Affordable Care Act in 2016 and has undergone some revisions since then. Section 1557 prohibits discrimination on multiple factors: the basis of race, color, national origin, sex, age, or disability in certain healthcare programs and activities that receive federal funding assistance. HHS amended Section 1557 in 2024 to provide some additional clarification on the rule as was, including some aspects of accessibility that are of </w:t>
      </w:r>
      <w:proofErr w:type="gramStart"/>
      <w:r w:rsidRPr="009B0F08">
        <w:t>particular relevance</w:t>
      </w:r>
      <w:proofErr w:type="gramEnd"/>
      <w:r w:rsidRPr="009B0F08">
        <w:t xml:space="preserve"> to this webinar and to digital accessibility efforts. These include more clarity on effective communication for people with disabilities in health programs and activities, including the need to provide auxiliary aids and services where necessary. This is covered in section 92.202 of the regulations. Effective communication is something that's also present in other disability rights legislation, such as the Americans with Disabilities Act that we'll cover in a moment. Another piece of Section 1557 of </w:t>
      </w:r>
      <w:proofErr w:type="gramStart"/>
      <w:r w:rsidRPr="009B0F08">
        <w:t>particular relevance</w:t>
      </w:r>
      <w:proofErr w:type="gramEnd"/>
      <w:r w:rsidRPr="009B0F08">
        <w:t xml:space="preserve"> to digital accessibility is the addition of a section on accessibility of information and communication technology, ICT, for people with disabilities, so that's covered in section 92.204.</w:t>
      </w:r>
    </w:p>
    <w:p w14:paraId="4CEBA2D8" w14:textId="77777777" w:rsidR="009B0F08" w:rsidRPr="009B0F08" w:rsidRDefault="009B0F08" w:rsidP="009B0F08">
      <w:r w:rsidRPr="009B0F08">
        <w:lastRenderedPageBreak/>
        <w:t xml:space="preserve">David Sloan: Just for the sake of completeness, there are a couple of additional technology-focused areas in Section 1557 that we won't go into further detail on today, but these include obligations to avoid discrimination in the use of tools to support clinical decision making, which includes a specific responsibility to identify and mitigate risk. This addresses things like tools that use algorithms to propose or make healthcare decisions, including the use of AI, where there's a potential risk of bias against people on account of a disability. Another area of Section 1557 is to avoid discrimination in delivery of telehealth services, so using ICT to provide remote healthcare support. A lot of the means of providing </w:t>
      </w:r>
      <w:proofErr w:type="gramStart"/>
      <w:r w:rsidRPr="009B0F08">
        <w:t>that remote</w:t>
      </w:r>
      <w:proofErr w:type="gramEnd"/>
      <w:r w:rsidRPr="009B0F08">
        <w:t xml:space="preserve"> healthcare </w:t>
      </w:r>
      <w:proofErr w:type="gramStart"/>
      <w:r w:rsidRPr="009B0F08">
        <w:t>are</w:t>
      </w:r>
      <w:proofErr w:type="gramEnd"/>
      <w:r w:rsidRPr="009B0F08">
        <w:t xml:space="preserve"> covered in some of the aspects of Section 1557 and Section 504 that we'll cover shortly, but there's a clear call-out for requirements to ensure that telehealth services are accessible to people with disabilities.</w:t>
      </w:r>
    </w:p>
    <w:p w14:paraId="06D30B0B" w14:textId="77777777" w:rsidR="009B0F08" w:rsidRPr="009B0F08" w:rsidRDefault="009B0F08" w:rsidP="009B0F08">
      <w:r w:rsidRPr="009B0F08">
        <w:t xml:space="preserve">David Sloan: </w:t>
      </w:r>
      <w:proofErr w:type="gramStart"/>
      <w:r w:rsidRPr="009B0F08">
        <w:t>So</w:t>
      </w:r>
      <w:proofErr w:type="gramEnd"/>
      <w:r w:rsidRPr="009B0F08">
        <w:t xml:space="preserve"> then the third piece of legislation of </w:t>
      </w:r>
      <w:proofErr w:type="gramStart"/>
      <w:r w:rsidRPr="009B0F08">
        <w:t>particular relevance</w:t>
      </w:r>
      <w:proofErr w:type="gramEnd"/>
      <w:r w:rsidRPr="009B0F08">
        <w:t xml:space="preserve"> to today's conversation is the Americans with Disabilities Act, the ADA, which was enacted in 1990 to provide broad protections for individuals with disabilities against discrimination on account of a disability. The ADA covers multiple sections, in particular employment, protection of people with disabilities in employment, covered under Title I of the ADA; access to state and local government programs, services, and activities, Title II, which includes state and local government funded healthcare programs; places of public accommodation, Title III, and I apologize, there's a mistake in the slide there, that should say Title III, and that affects private entities providing places of public accommodation; and then telecommunications, covered in Title IV.</w:t>
      </w:r>
    </w:p>
    <w:p w14:paraId="695B5EEA" w14:textId="77777777" w:rsidR="009B0F08" w:rsidRPr="009B0F08" w:rsidRDefault="009B0F08" w:rsidP="009B0F08">
      <w:r w:rsidRPr="009B0F08">
        <w:t xml:space="preserve">David Sloan: Until 2024, there was </w:t>
      </w:r>
      <w:proofErr w:type="gramStart"/>
      <w:r w:rsidRPr="009B0F08">
        <w:t>fairly limited</w:t>
      </w:r>
      <w:proofErr w:type="gramEnd"/>
      <w:r w:rsidRPr="009B0F08">
        <w:t xml:space="preserve"> clarity in how the ADA applies to information and communication technology. Again, when the law was introduced in 1990, the web as we knew it was in its infancy, and the influence of the web and other digital technologies in providing access to all sorts of things in society was very limited. Even over the subsequent years, ADA technical standards were, in terms of digital technology, limited to ATMs and fare machines. We also had some case law and settlement agreements that included some reference to digital accessibility requirements, and occasional communications from the Department of Justice saying, yes, the ADA applies to the digital world, but these were informative communications rather than amendments to the law. But then in 2024, the Department of Justice published amended regulations extending Title II to include digital accessibility requirements.</w:t>
      </w:r>
    </w:p>
    <w:p w14:paraId="71552081" w14:textId="77777777" w:rsidR="009B0F08" w:rsidRPr="009B0F08" w:rsidRDefault="009B0F08" w:rsidP="009B0F08">
      <w:r w:rsidRPr="009B0F08">
        <w:t xml:space="preserve">David Sloan: This is of particular interest to the healthcare sector, because there's a kind of cascading connection between key pieces of regulation: ADA Title II, Section 504, and Section 1557. Firstly, Section 1557 of the Affordable Care Act </w:t>
      </w:r>
      <w:proofErr w:type="gramStart"/>
      <w:r w:rsidRPr="009B0F08">
        <w:t>references</w:t>
      </w:r>
      <w:proofErr w:type="gramEnd"/>
      <w:r w:rsidRPr="009B0F08">
        <w:t xml:space="preserve"> Section 504 of the Rehabilitation Act for technical accessibility requirements. </w:t>
      </w:r>
      <w:proofErr w:type="gramStart"/>
      <w:r w:rsidRPr="009B0F08">
        <w:t>So</w:t>
      </w:r>
      <w:proofErr w:type="gramEnd"/>
      <w:r w:rsidRPr="009B0F08">
        <w:t xml:space="preserve"> there are no technical </w:t>
      </w:r>
      <w:r w:rsidRPr="009B0F08">
        <w:lastRenderedPageBreak/>
        <w:t xml:space="preserve">accessibility requirements in Section 1557. It's </w:t>
      </w:r>
      <w:proofErr w:type="gramStart"/>
      <w:r w:rsidRPr="009B0F08">
        <w:t>pretty broad</w:t>
      </w:r>
      <w:proofErr w:type="gramEnd"/>
      <w:r w:rsidRPr="009B0F08">
        <w:t xml:space="preserve"> and general in terms of obligations. Section 504 of the Rehabilitation Act directly references the Title II digital accessibility requirements. So, ultimately, it's ADA Title II that sets the digital accessibility requirements that cascade into Section 504 and Section 1557. And this is good news, because this </w:t>
      </w:r>
      <w:proofErr w:type="gramStart"/>
      <w:r w:rsidRPr="009B0F08">
        <w:t>harmonizes</w:t>
      </w:r>
      <w:proofErr w:type="gramEnd"/>
      <w:r w:rsidRPr="009B0F08">
        <w:t xml:space="preserve"> what it means to be accessible across these different pieces of legislation, rather than having distinct and different accessibility requirements. It makes it easier for people to understand what is needed by referencing one specific set of accessibility requirements.</w:t>
      </w:r>
    </w:p>
    <w:p w14:paraId="69CCEB79" w14:textId="77777777" w:rsidR="009B0F08" w:rsidRPr="009B0F08" w:rsidRDefault="009B0F08" w:rsidP="009B0F08">
      <w:r w:rsidRPr="009B0F08">
        <w:t xml:space="preserve">David Sloan: So, the next few slides, I'll kind of focus on the Title II rule, even though it effectively applies to Section 504, and by extension to Section 1557. What technologies are covered by the ADA Title II rule? Well, it's very specific to web content and mobile apps. By web content, that means HTML web pages, including embedded audio and video, so any video or audio that's present in a web page is covered, </w:t>
      </w:r>
      <w:proofErr w:type="gramStart"/>
      <w:r w:rsidRPr="009B0F08">
        <w:t>and also</w:t>
      </w:r>
      <w:proofErr w:type="gramEnd"/>
      <w:r w:rsidRPr="009B0F08">
        <w:t xml:space="preserve"> digital documents available via the web. The Title II rule specifically refers to digital documents as conventional electronic documents. </w:t>
      </w:r>
      <w:proofErr w:type="gramStart"/>
      <w:r w:rsidRPr="009B0F08">
        <w:t>So</w:t>
      </w:r>
      <w:proofErr w:type="gramEnd"/>
      <w:r w:rsidRPr="009B0F08">
        <w:t xml:space="preserve"> it's talking about things like Microsoft Word, Microsoft PowerPoint, spreadsheet files, PDF files made available through the web. They are all covered by the Title II rule. The Title II rule has a very specific technical accessibility requirement, which is </w:t>
      </w:r>
      <w:proofErr w:type="gramStart"/>
      <w:r w:rsidRPr="009B0F08">
        <w:t>that covered</w:t>
      </w:r>
      <w:proofErr w:type="gramEnd"/>
      <w:r w:rsidRPr="009B0F08">
        <w:t xml:space="preserve"> web content and mobile apps must meet Web Content Accessibility Guidelines, WCAG 2.1 Level AA standard. It's worth noting that this should be considered a baseline level of conformance, and there's nothing in the rule that would stop an organization deciding to meet a higher level of accessibility, such as WCAG 2.2 Level AA, or going on to include some Level AAA success criteria of WCAG.</w:t>
      </w:r>
    </w:p>
    <w:p w14:paraId="75726F79" w14:textId="77777777" w:rsidR="009B0F08" w:rsidRPr="009B0F08" w:rsidRDefault="009B0F08" w:rsidP="009B0F08">
      <w:r w:rsidRPr="009B0F08">
        <w:t xml:space="preserve">David Sloan: When the Title II rule was passed, WCAG 2.2 had been published, but it was new enough that the Department of Justice felt that it was unreasonable to expect covered organizations to adopt 2.2, so they went for the previous version. But that does mean that when the rule was passed, it </w:t>
      </w:r>
      <w:proofErr w:type="gramStart"/>
      <w:r w:rsidRPr="009B0F08">
        <w:t>referenced</w:t>
      </w:r>
      <w:proofErr w:type="gramEnd"/>
      <w:r w:rsidRPr="009B0F08">
        <w:t xml:space="preserve"> one version older than the current version of WCAG. One thing that the Department of Justice was unable to do was </w:t>
      </w:r>
      <w:proofErr w:type="gramStart"/>
      <w:r w:rsidRPr="009B0F08">
        <w:t>issue</w:t>
      </w:r>
      <w:proofErr w:type="gramEnd"/>
      <w:r w:rsidRPr="009B0F08">
        <w:t xml:space="preserve"> a rule that refers to the latest version of a standard. They had to reference a version by name, rather than reference something that, in the future, could point to a version that did not exist at the time of the rule's passing. They had to be clear in specifying a version. Also, when you read the discussion around the evolution or implementation of the Section 504 rule, the Department of Justice decided they didn't want to adopt the Section 508 standards, which are also part of the Rehabilitation Act, because they refer to an older version of WCAG. </w:t>
      </w:r>
      <w:proofErr w:type="gramStart"/>
      <w:r w:rsidRPr="009B0F08">
        <w:t>So</w:t>
      </w:r>
      <w:proofErr w:type="gramEnd"/>
      <w:r w:rsidRPr="009B0F08">
        <w:t xml:space="preserve"> Section 508 of the Rehabilitation Act includes the ICT standards, which adopt WCAG version 2.0, which is an older version, and the Department of Justice decided that they didn't want to create that harmony between Section 508 and Section 504 because of this difference in version of WCAG. </w:t>
      </w:r>
      <w:proofErr w:type="gramStart"/>
      <w:r w:rsidRPr="009B0F08">
        <w:t>So</w:t>
      </w:r>
      <w:proofErr w:type="gramEnd"/>
      <w:r w:rsidRPr="009B0F08">
        <w:t xml:space="preserve"> there is a disconnect there, which causes a slight issue </w:t>
      </w:r>
      <w:r w:rsidRPr="009B0F08">
        <w:lastRenderedPageBreak/>
        <w:t>when we think about kiosks and other closed-functionality technology used in healthcare environments.</w:t>
      </w:r>
    </w:p>
    <w:p w14:paraId="422B7216" w14:textId="77777777" w:rsidR="009B0F08" w:rsidRPr="009B0F08" w:rsidRDefault="009B0F08" w:rsidP="009B0F08">
      <w:r w:rsidRPr="009B0F08">
        <w:t>David Sloan: The Section 504 rule, the updated rule, explicitly includes mention of kiosks, unlike the ADA Title II amendment. However, Section 508 doesn't set technical requirements for accessible kiosks. Instead, and I'll quote from Section 84.83, the particular part of Section 504 that references kiosks, the requirement is that no qualified individual with a disability shall, on the basis of disability, be excluded from participation in, be denied the benefits of, or otherwise be subjected to discrimination in any program or activity of a recipient provided through kiosks.</w:t>
      </w:r>
    </w:p>
    <w:p w14:paraId="17C49D05" w14:textId="77777777" w:rsidR="009B0F08" w:rsidRPr="009B0F08" w:rsidRDefault="009B0F08" w:rsidP="009B0F08">
      <w:r w:rsidRPr="009B0F08">
        <w:t xml:space="preserve">David Sloan: Now, that still leaves a bit of interpretation, and the intention at the time was that there would be a separate ADA rule clarifying kiosk accessibility requirements, but that hasn't happened yet, and we don't anticipate that happening </w:t>
      </w:r>
      <w:proofErr w:type="gramStart"/>
      <w:r w:rsidRPr="009B0F08">
        <w:t>in the near future</w:t>
      </w:r>
      <w:proofErr w:type="gramEnd"/>
      <w:r w:rsidRPr="009B0F08">
        <w:t>. But kiosks should still be provided with accessibility for people with disabilities. The 2010 ADA Standards, Section 508, and the European standard EN 301 549 all provide helpful requirements for accessibility of kiosk hardware and software, so it's certainly worth paying attention to those requirements.</w:t>
      </w:r>
    </w:p>
    <w:p w14:paraId="6CC89949" w14:textId="77777777" w:rsidR="009B0F08" w:rsidRPr="009B0F08" w:rsidRDefault="009B0F08" w:rsidP="009B0F08">
      <w:r w:rsidRPr="009B0F08">
        <w:t xml:space="preserve">David Sloan: So, Section 504 has specific deadlines for compliance with the rule, and interestingly, or potentially confusingly, they are not like the ADA Title II deadlines. The deadlines are different based on the size of the covered organization, but the qualifying characteristics and the dates are different to Title II. So, with Section 504, the deadlines for compliance are May 11th, </w:t>
      </w:r>
      <w:proofErr w:type="gramStart"/>
      <w:r w:rsidRPr="009B0F08">
        <w:t>2026</w:t>
      </w:r>
      <w:proofErr w:type="gramEnd"/>
      <w:r w:rsidRPr="009B0F08">
        <w:t xml:space="preserve"> for covered organizations with 15 or more employees, and May 10th, </w:t>
      </w:r>
      <w:proofErr w:type="gramStart"/>
      <w:r w:rsidRPr="009B0F08">
        <w:t>2027</w:t>
      </w:r>
      <w:proofErr w:type="gramEnd"/>
      <w:r w:rsidRPr="009B0F08">
        <w:t xml:space="preserve"> for organizations with fewer than 15 employees. </w:t>
      </w:r>
      <w:proofErr w:type="gramStart"/>
      <w:r w:rsidRPr="009B0F08">
        <w:t>So</w:t>
      </w:r>
      <w:proofErr w:type="gramEnd"/>
      <w:r w:rsidRPr="009B0F08">
        <w:t xml:space="preserve"> it's important to note that these are distinct from the Title II compliance dates. They're slightly later, just by a matter of a couple of weeks, and the organization size threshold is significantly different, given the applicability of Section 504. Now, these are effective compliance dates. We might not see federal enforcement the day after those dates, but healthcare providers should </w:t>
      </w:r>
      <w:proofErr w:type="gramStart"/>
      <w:r w:rsidRPr="009B0F08">
        <w:t>definitely be</w:t>
      </w:r>
      <w:proofErr w:type="gramEnd"/>
      <w:r w:rsidRPr="009B0F08">
        <w:t xml:space="preserve"> ready for compliance inquiries or complaint letters and be anticipatory in meeting those requirements.</w:t>
      </w:r>
    </w:p>
    <w:p w14:paraId="66AD88DE" w14:textId="77777777" w:rsidR="009B0F08" w:rsidRPr="009B0F08" w:rsidRDefault="009B0F08" w:rsidP="009B0F08">
      <w:r w:rsidRPr="009B0F08">
        <w:t xml:space="preserve">David Sloan: By contrast, Section 1557’s compliance date has already passed for most of the requirements. It was July 5th, 2024. But because Section 1557’s requirements are very general, the specific accessibility requirements there are harder to measure, and </w:t>
      </w:r>
      <w:proofErr w:type="gramStart"/>
      <w:r w:rsidRPr="009B0F08">
        <w:t>kind of focusing</w:t>
      </w:r>
      <w:proofErr w:type="gramEnd"/>
      <w:r w:rsidRPr="009B0F08">
        <w:t xml:space="preserve"> on the Section 504 deadlines for specific technical conformance makes more sense.</w:t>
      </w:r>
    </w:p>
    <w:p w14:paraId="2A689686" w14:textId="77777777" w:rsidR="009B0F08" w:rsidRPr="009B0F08" w:rsidRDefault="009B0F08" w:rsidP="009B0F08">
      <w:r w:rsidRPr="009B0F08">
        <w:t xml:space="preserve">David Sloan: So, there are some exceptions in the Title II rule, and hence the Section 504 rule’s applicability. These exist to help covered organizations prioritize their efforts on </w:t>
      </w:r>
      <w:r w:rsidRPr="009B0F08">
        <w:lastRenderedPageBreak/>
        <w:t>achieving technical accessibility conformance in areas of highest positive impact to people with disabilities. This is really recognizing that covered organizations may have lots of resources to address, and relatively limited capability to address them all at the same time. So prioritizing efforts is a critical part of any conformance strategy, as we'll come back to shortly, and the exceptions help with this process.</w:t>
      </w:r>
    </w:p>
    <w:p w14:paraId="09635F69" w14:textId="77777777" w:rsidR="009B0F08" w:rsidRPr="009B0F08" w:rsidRDefault="009B0F08" w:rsidP="009B0F08">
      <w:r w:rsidRPr="009B0F08">
        <w:t xml:space="preserve">David Sloan: It's important to note that the exceptions are specific to </w:t>
      </w:r>
      <w:proofErr w:type="gramStart"/>
      <w:r w:rsidRPr="009B0F08">
        <w:t>covered</w:t>
      </w:r>
      <w:proofErr w:type="gramEnd"/>
      <w:r w:rsidRPr="009B0F08">
        <w:t xml:space="preserve"> ICT and not to the parent regulation, so the effective communication and reasonable accommodations requirements still apply, even if a specific digital resource may fall under one of the exceptions for the technical accessibility requirements. The exceptions have been put in place to apply to certain types of digital content based on its age, its format, its purpose, and who produced it. The rule has some very specific definitions of what is included in an exception. </w:t>
      </w:r>
      <w:proofErr w:type="gramStart"/>
      <w:r w:rsidRPr="009B0F08">
        <w:t>So</w:t>
      </w:r>
      <w:proofErr w:type="gramEnd"/>
      <w:r w:rsidRPr="009B0F08">
        <w:t xml:space="preserve"> if a piece of digital content or digital resource doesn't meet that definition, then the exception doesn't apply. It's important to really be very familiar with those definitions of exceptions before claiming that a digital resource is exempted from requirements.</w:t>
      </w:r>
    </w:p>
    <w:p w14:paraId="444FF29F" w14:textId="77777777" w:rsidR="009B0F08" w:rsidRPr="009B0F08" w:rsidRDefault="009B0F08" w:rsidP="009B0F08">
      <w:r w:rsidRPr="009B0F08">
        <w:t xml:space="preserve">David Sloan: </w:t>
      </w:r>
      <w:proofErr w:type="gramStart"/>
      <w:r w:rsidRPr="009B0F08">
        <w:t>So</w:t>
      </w:r>
      <w:proofErr w:type="gramEnd"/>
      <w:r w:rsidRPr="009B0F08">
        <w:t xml:space="preserve"> the types of exceptions are as follows: archived web content, pre-existing conventional electronic documents, content posted by a third party not formally engaged by a public entity to provide content, individualized password-protected content, and pre-existing social media content posted by a covered organization.</w:t>
      </w:r>
    </w:p>
    <w:p w14:paraId="4A1B8F6F" w14:textId="77777777" w:rsidR="009B0F08" w:rsidRPr="009B0F08" w:rsidRDefault="009B0F08" w:rsidP="009B0F08">
      <w:r w:rsidRPr="009B0F08">
        <w:t>David Sloan: Now, looking at each of those in turn, archived web content has a very specific definition, including that it must be content that was created before the date that the healthcare provider must comply with the rule, or it reproduces paper documents or content of other physical media that were created before the compliance deadline, and that the content is retained only for reference, research, or record-keeping. It’s kept in a special area identified as archived content, and it hasn’t been changed since it was archived. As soon as content is changed, it’s no longer archived. It’s live and active and part of delivery of programs and services. So again, a very specific definition of what archived content means.</w:t>
      </w:r>
    </w:p>
    <w:p w14:paraId="1E5A6EB7" w14:textId="77777777" w:rsidR="009B0F08" w:rsidRPr="009B0F08" w:rsidRDefault="009B0F08" w:rsidP="009B0F08">
      <w:r w:rsidRPr="009B0F08">
        <w:t xml:space="preserve">David Sloan: Pre-existing conventional electronic documents </w:t>
      </w:r>
      <w:proofErr w:type="gramStart"/>
      <w:r w:rsidRPr="009B0F08">
        <w:t>has</w:t>
      </w:r>
      <w:proofErr w:type="gramEnd"/>
      <w:r w:rsidRPr="009B0F08">
        <w:t xml:space="preserve"> a similar definition in that it must be content that was available before the provider had to comply with the rule, and that they’re not currently being used to provide healthcare services, programs, or activities. They must be word processing files, presentation or spreadsheet files, or PDFs. So again, there’s a pretty specific definition of conventional electronic documents.</w:t>
      </w:r>
    </w:p>
    <w:p w14:paraId="0E5630B5" w14:textId="77777777" w:rsidR="009B0F08" w:rsidRPr="009B0F08" w:rsidRDefault="009B0F08" w:rsidP="009B0F08">
      <w:r w:rsidRPr="009B0F08">
        <w:t xml:space="preserve">David Sloan: Content posted by a third party that’s not formally engaged by a public entity to provide content would be anything like a comment on a blog post, or something that was </w:t>
      </w:r>
      <w:r w:rsidRPr="009B0F08">
        <w:lastRenderedPageBreak/>
        <w:t>unsolicited but forms part of web content that wasn’t specifically requested by the healthcare provider.</w:t>
      </w:r>
    </w:p>
    <w:p w14:paraId="1B975B82" w14:textId="77777777" w:rsidR="009B0F08" w:rsidRPr="009B0F08" w:rsidRDefault="009B0F08" w:rsidP="009B0F08">
      <w:r w:rsidRPr="009B0F08">
        <w:t xml:space="preserve">David Sloan: Individualized password-protected content is one where there’s </w:t>
      </w:r>
      <w:proofErr w:type="gramStart"/>
      <w:r w:rsidRPr="009B0F08">
        <w:t>definitely some</w:t>
      </w:r>
      <w:proofErr w:type="gramEnd"/>
      <w:r w:rsidRPr="009B0F08">
        <w:t xml:space="preserve"> level of concern about its applicability in the healthcare context, given that individualized password-protected documents are significant and common digital assets used in the delivery of healthcare services when we think about electronic health records, visit notes, prescriptions, test results, and documents of that nature. </w:t>
      </w:r>
      <w:proofErr w:type="gramStart"/>
      <w:r w:rsidRPr="009B0F08">
        <w:t>So</w:t>
      </w:r>
      <w:proofErr w:type="gramEnd"/>
      <w:r w:rsidRPr="009B0F08">
        <w:t xml:space="preserve"> it’s </w:t>
      </w:r>
      <w:proofErr w:type="gramStart"/>
      <w:r w:rsidRPr="009B0F08">
        <w:t>really important</w:t>
      </w:r>
      <w:proofErr w:type="gramEnd"/>
      <w:r w:rsidRPr="009B0F08">
        <w:t xml:space="preserve"> that people with disabilities can still access that information in an accessible form, even if it’s considered an exception under the specific digital accessibility rules. So don’t assume that you don’t have to do anything about accessibility, and indeed, it’s a good idea still to focus on making sure that content is accessible to everyone, regardless of disability.</w:t>
      </w:r>
    </w:p>
    <w:p w14:paraId="189E5635" w14:textId="77777777" w:rsidR="009B0F08" w:rsidRPr="009B0F08" w:rsidRDefault="009B0F08" w:rsidP="009B0F08">
      <w:r w:rsidRPr="009B0F08">
        <w:t xml:space="preserve">David Sloan: The final exception, pre-existing social media content, is really kind of self-explanatory. Anything posted on a social media platform before the deadline is a way of saying, if you have limited resources, don’t spend </w:t>
      </w:r>
      <w:proofErr w:type="gramStart"/>
      <w:r w:rsidRPr="009B0F08">
        <w:t>all of</w:t>
      </w:r>
      <w:proofErr w:type="gramEnd"/>
      <w:r w:rsidRPr="009B0F08">
        <w:t xml:space="preserve"> that effort on fixing a Facebook post from a long time ago.</w:t>
      </w:r>
    </w:p>
    <w:p w14:paraId="0D5DE9C7" w14:textId="77777777" w:rsidR="009B0F08" w:rsidRPr="009B0F08" w:rsidRDefault="009B0F08" w:rsidP="009B0F08">
      <w:r w:rsidRPr="009B0F08">
        <w:t xml:space="preserve">David Sloan: There are some other potential exceptions of importance. Firstly, when trying to meet the technical accessibility requirements for a covered </w:t>
      </w:r>
      <w:proofErr w:type="gramStart"/>
      <w:r w:rsidRPr="009B0F08">
        <w:t>resource</w:t>
      </w:r>
      <w:proofErr w:type="gramEnd"/>
      <w:r w:rsidRPr="009B0F08">
        <w:t xml:space="preserve"> would cause either undue burden, which would be financial or administrative, or it would require fundamental alteration. So, paraphrasing, if it would cost too much, or if it would change the resource too much, then you may be able to claim an exception under the undue burden or fundamental alteration exceptions. Now, these are </w:t>
      </w:r>
      <w:proofErr w:type="gramStart"/>
      <w:r w:rsidRPr="009B0F08">
        <w:t>pretty consistent</w:t>
      </w:r>
      <w:proofErr w:type="gramEnd"/>
      <w:r w:rsidRPr="009B0F08">
        <w:t xml:space="preserve"> across the ADA, Section 504, and the ACA, and they require a defined process that involves legal advice and an organization’s financial leader. These are processes that shouldn’t be entered into lightly. There’s a pretty clear process that must be followed to claim undue burden or fundamental alteration. </w:t>
      </w:r>
      <w:proofErr w:type="gramStart"/>
      <w:r w:rsidRPr="009B0F08">
        <w:t>So</w:t>
      </w:r>
      <w:proofErr w:type="gramEnd"/>
      <w:r w:rsidRPr="009B0F08">
        <w:t xml:space="preserve"> think carefully before deciding to try to use one of those exceptions as a reason not to fix a digital resource to bring it into conformance with the technical requirements.</w:t>
      </w:r>
    </w:p>
    <w:p w14:paraId="66DE2572" w14:textId="77777777" w:rsidR="009B0F08" w:rsidRPr="009B0F08" w:rsidRDefault="009B0F08" w:rsidP="009B0F08">
      <w:r w:rsidRPr="009B0F08">
        <w:t xml:space="preserve">David Sloan: Other potential exception situations include when not meeting the technical requirements would not materially affect access to content, functionality, or participation for people with disabilities. In other words, it may be technically non-conformant, but there’s no real-world impact on people with disabilities. We’ll come back to that in a moment, because that has an interesting implication. The other exception, which is </w:t>
      </w:r>
      <w:proofErr w:type="gramStart"/>
      <w:r w:rsidRPr="009B0F08">
        <w:t>pretty rare</w:t>
      </w:r>
      <w:proofErr w:type="gramEnd"/>
      <w:r w:rsidRPr="009B0F08">
        <w:t xml:space="preserve"> and something that’s </w:t>
      </w:r>
      <w:proofErr w:type="gramStart"/>
      <w:r w:rsidRPr="009B0F08">
        <w:t>really only</w:t>
      </w:r>
      <w:proofErr w:type="gramEnd"/>
      <w:r w:rsidRPr="009B0F08">
        <w:t xml:space="preserve"> to be considered in extreme situations, is when not meeting requirements for a particular digital resource could be mitigated by providing a conforming alternative version instead of one version that meets those WCAG 2.1 AA </w:t>
      </w:r>
      <w:r w:rsidRPr="009B0F08">
        <w:lastRenderedPageBreak/>
        <w:t xml:space="preserve">requirements. Generally, I don’t recommend organizations look to providing a separate resource to meet accessibility requirements. Trying to maintain two resources usually creates a greater administrative overhead, and the risk of the accessible alternative falling out of conformance, or not providing the same service, or providing access to the same information, is often quite high. </w:t>
      </w:r>
      <w:proofErr w:type="gramStart"/>
      <w:r w:rsidRPr="009B0F08">
        <w:t>So</w:t>
      </w:r>
      <w:proofErr w:type="gramEnd"/>
      <w:r w:rsidRPr="009B0F08">
        <w:t xml:space="preserve"> it’s much better to try and focus on providing one resource that meets accessibility requirements.</w:t>
      </w:r>
    </w:p>
    <w:p w14:paraId="734F826B" w14:textId="77777777" w:rsidR="009B0F08" w:rsidRPr="009B0F08" w:rsidRDefault="009B0F08" w:rsidP="009B0F08">
      <w:r w:rsidRPr="009B0F08">
        <w:t xml:space="preserve">David Sloan: Going back to that other exception, this really sort of helps pivot attention, ultimately, to making sure that digital resources provide equal access to programs, services, and activities for people with disabilities. If you can verify that a technical non-conformance instance has no impact on people with disabilities, then you effectively meet the requirements of the rule. So that encourages a focus on user experience. How would you verify that a technical conformance issue has no impact on users? The best way to do that is by testing with users. </w:t>
      </w:r>
      <w:proofErr w:type="gramStart"/>
      <w:r w:rsidRPr="009B0F08">
        <w:t>So</w:t>
      </w:r>
      <w:proofErr w:type="gramEnd"/>
      <w:r w:rsidRPr="009B0F08">
        <w:t xml:space="preserve"> if you can show that people with disabilities can use a digital resource to receive healthcare services and programs without difficulty, then you’re effectively meeting what is required, and </w:t>
      </w:r>
      <w:proofErr w:type="gramStart"/>
      <w:r w:rsidRPr="009B0F08">
        <w:t>ultimately, most importantly</w:t>
      </w:r>
      <w:proofErr w:type="gramEnd"/>
      <w:r w:rsidRPr="009B0F08">
        <w:t>, supporting users, supporting patients.</w:t>
      </w:r>
    </w:p>
    <w:p w14:paraId="4C4B3450" w14:textId="77777777" w:rsidR="009B0F08" w:rsidRPr="009B0F08" w:rsidRDefault="009B0F08" w:rsidP="009B0F08">
      <w:r w:rsidRPr="009B0F08">
        <w:t>David Sloan: So that means that whatever you do, and as we pivot into a strategy, we’ll talk about this more, but whatever you do, including people with disabilities and seeking feedback from people with disabilities, should always be a priority. Firstly, in evaluating existing digital resources for potential issues, and in the design, development, and testing of new digital resources that are built after these compliance requirements come into force.</w:t>
      </w:r>
    </w:p>
    <w:p w14:paraId="7C22BB33" w14:textId="77777777" w:rsidR="009B0F08" w:rsidRPr="009B0F08" w:rsidRDefault="009B0F08" w:rsidP="009B0F08">
      <w:r w:rsidRPr="009B0F08">
        <w:t xml:space="preserve">David Sloan: </w:t>
      </w:r>
      <w:proofErr w:type="gramStart"/>
      <w:r w:rsidRPr="009B0F08">
        <w:t>So</w:t>
      </w:r>
      <w:proofErr w:type="gramEnd"/>
      <w:r w:rsidRPr="009B0F08">
        <w:t xml:space="preserve"> let’s now pivot into talking about a digital accessibility strategy for healthcare providers. We’ll look at this as two </w:t>
      </w:r>
      <w:proofErr w:type="gramStart"/>
      <w:r w:rsidRPr="009B0F08">
        <w:t>sort</w:t>
      </w:r>
      <w:proofErr w:type="gramEnd"/>
      <w:r w:rsidRPr="009B0F08">
        <w:t xml:space="preserve"> of parallel efforts. Firstly, to address the current state, and secondly, to plan for a future where accessibility is an integral part of digital strategy.</w:t>
      </w:r>
    </w:p>
    <w:p w14:paraId="5B748112" w14:textId="77777777" w:rsidR="009B0F08" w:rsidRPr="009B0F08" w:rsidRDefault="009B0F08" w:rsidP="009B0F08">
      <w:r w:rsidRPr="009B0F08">
        <w:t xml:space="preserve">David Sloan: Now, when we plan for accessibility, it’s helpful to look back at the ADA Title II regulations, and these are historical regulations rather than the ones just introduced, because they provide a </w:t>
      </w:r>
      <w:proofErr w:type="gramStart"/>
      <w:r w:rsidRPr="009B0F08">
        <w:t>really valuable</w:t>
      </w:r>
      <w:proofErr w:type="gramEnd"/>
      <w:r w:rsidRPr="009B0F08">
        <w:t xml:space="preserve"> approach to meeting compliance requirements for covered organizations and improving accessibility in a way that’s sustained over time. This is an approach that can be followed more widely, including by healthcare providers subject to </w:t>
      </w:r>
      <w:proofErr w:type="gramStart"/>
      <w:r w:rsidRPr="009B0F08">
        <w:t>the Section</w:t>
      </w:r>
      <w:proofErr w:type="gramEnd"/>
      <w:r w:rsidRPr="009B0F08">
        <w:t xml:space="preserve"> 504 and ACA requirements.</w:t>
      </w:r>
    </w:p>
    <w:p w14:paraId="1F887EF6" w14:textId="77777777" w:rsidR="009B0F08" w:rsidRPr="009B0F08" w:rsidRDefault="009B0F08" w:rsidP="009B0F08">
      <w:r w:rsidRPr="009B0F08">
        <w:t xml:space="preserve">David Sloan: This approach is two-pronged. Firstly, to conduct a self-evaluation of programs, activities, and services to identify barriers to access by people with disabilities. This is the kind of current-state question: where do we </w:t>
      </w:r>
      <w:proofErr w:type="gramStart"/>
      <w:r w:rsidRPr="009B0F08">
        <w:t>lie</w:t>
      </w:r>
      <w:proofErr w:type="gramEnd"/>
      <w:r w:rsidRPr="009B0F08">
        <w:t xml:space="preserve"> right now in terms of possible </w:t>
      </w:r>
      <w:r w:rsidRPr="009B0F08">
        <w:lastRenderedPageBreak/>
        <w:t>issues that people with disabilities might encounter? Secondly, create and implement an action plan that identifies, firstly, how the barriers discovered in the self-evaluation will be addressed, by whom, and when; and secondly, how to build organizational capacity to ensure that digital accessibility is effectively managed over time in a sustainable way.</w:t>
      </w:r>
    </w:p>
    <w:p w14:paraId="527B5AAA" w14:textId="77777777" w:rsidR="009B0F08" w:rsidRPr="009B0F08" w:rsidRDefault="009B0F08" w:rsidP="009B0F08">
      <w:r w:rsidRPr="009B0F08">
        <w:t xml:space="preserve">David Sloan: This is a broad approach that can be adapted by organizations based on their available resources, budget, and time. It encourages organizations to take advantage of existing expertise, processes, procedures, and policies that cover broader disability inclusion, to establish a shared understanding of what the digital accessibility requirements are, and how best to respond to meet them and maintain meeting obligations over time. It’s </w:t>
      </w:r>
      <w:proofErr w:type="gramStart"/>
      <w:r w:rsidRPr="009B0F08">
        <w:t>really not</w:t>
      </w:r>
      <w:proofErr w:type="gramEnd"/>
      <w:r w:rsidRPr="009B0F08">
        <w:t xml:space="preserve"> enough just to try and fix things, but it’s essential to maintain that commitment to sustaining accessibility over time.</w:t>
      </w:r>
    </w:p>
    <w:p w14:paraId="6152078B" w14:textId="77777777" w:rsidR="009B0F08" w:rsidRPr="009B0F08" w:rsidRDefault="009B0F08" w:rsidP="009B0F08">
      <w:r w:rsidRPr="009B0F08">
        <w:t xml:space="preserve">David Sloan: </w:t>
      </w:r>
      <w:proofErr w:type="gramStart"/>
      <w:r w:rsidRPr="009B0F08">
        <w:t>So</w:t>
      </w:r>
      <w:proofErr w:type="gramEnd"/>
      <w:r w:rsidRPr="009B0F08">
        <w:t xml:space="preserve"> let’s talk more about a focus on assessing and addressing current state. There are </w:t>
      </w:r>
      <w:proofErr w:type="gramStart"/>
      <w:r w:rsidRPr="009B0F08">
        <w:t>a number of</w:t>
      </w:r>
      <w:proofErr w:type="gramEnd"/>
      <w:r w:rsidRPr="009B0F08">
        <w:t xml:space="preserve"> phases to this approach, and taking a methodical approach and making sure that this approach is documented helps you, as an organization, be strategic in assessing and addressing current state and letting others know that you’re taking that strategic approach.</w:t>
      </w:r>
    </w:p>
    <w:p w14:paraId="22F84CE5" w14:textId="77777777" w:rsidR="009B0F08" w:rsidRPr="009B0F08" w:rsidRDefault="009B0F08" w:rsidP="009B0F08">
      <w:r w:rsidRPr="009B0F08">
        <w:t xml:space="preserve">David Sloan: Firstly, </w:t>
      </w:r>
      <w:proofErr w:type="gramStart"/>
      <w:r w:rsidRPr="009B0F08">
        <w:t>inventory</w:t>
      </w:r>
      <w:proofErr w:type="gramEnd"/>
      <w:r w:rsidRPr="009B0F08">
        <w:t xml:space="preserve"> your existing digital resources. The goal of this effort is to find out which of those digital resources are subject to applicable regulations. So, document all your digital resources as far as possible, and understand which ones are covered by legislation. Then prioritize those resources for attention based on factors such as the purpose of the resource, what role it plays in providing healthcare programs and services, the frequency and criticality of use of the resource, maybe it’s something that people use a lot, or it’s only used occasionally, but when it is, it’s used in an emergency situation, maybe like any resource supporting emergency access to healthcare.</w:t>
      </w:r>
    </w:p>
    <w:p w14:paraId="2AAAA829" w14:textId="77777777" w:rsidR="009B0F08" w:rsidRPr="009B0F08" w:rsidRDefault="009B0F08" w:rsidP="009B0F08">
      <w:r w:rsidRPr="009B0F08">
        <w:t>David Sloan: Other factors to consider in prioritization are the planned lifetime of the resource. If the resource is due to be retired or redesigned, then it may not be such a high priority to fix for accessibility in the meantime if it’s going to be replaced or updated anyway. Then ownership: who has access to the resource? Who would be responsible for fixing issues if they were found? Is it your organization, or is it a vendor? It may be that, in certain cases, ownership influences the prioritization of attention for the resource.</w:t>
      </w:r>
    </w:p>
    <w:p w14:paraId="700204DC" w14:textId="77777777" w:rsidR="009B0F08" w:rsidRPr="009B0F08" w:rsidRDefault="009B0F08" w:rsidP="009B0F08">
      <w:r w:rsidRPr="009B0F08">
        <w:t xml:space="preserve">David Sloan: Once you have this prioritized inventory of what you currently have and what’s subject to regulations, then you need to evaluate those existing resources with the goal of finding out where accessibility issues are that affect access to programs, services, and activities. Take that priority order to decide what to evaluate first. Use a mix of methods to perform an accessibility evaluation, which can include automated testing against the </w:t>
      </w:r>
      <w:r w:rsidRPr="009B0F08">
        <w:lastRenderedPageBreak/>
        <w:t xml:space="preserve">WCAG 2.1 Level AA requirements, manual accessibility testing, disability testing with people with disabilities, </w:t>
      </w:r>
      <w:proofErr w:type="gramStart"/>
      <w:r w:rsidRPr="009B0F08">
        <w:t>and also</w:t>
      </w:r>
      <w:proofErr w:type="gramEnd"/>
      <w:r w:rsidRPr="009B0F08">
        <w:t xml:space="preserve">, where possible, finding research or </w:t>
      </w:r>
      <w:proofErr w:type="gramStart"/>
      <w:r w:rsidRPr="009B0F08">
        <w:t>researching</w:t>
      </w:r>
      <w:proofErr w:type="gramEnd"/>
      <w:r w:rsidRPr="009B0F08">
        <w:t xml:space="preserve"> where people may already have reported issues with your digital resources. </w:t>
      </w:r>
      <w:proofErr w:type="gramStart"/>
      <w:r w:rsidRPr="009B0F08">
        <w:t>So</w:t>
      </w:r>
      <w:proofErr w:type="gramEnd"/>
      <w:r w:rsidRPr="009B0F08">
        <w:t xml:space="preserve"> there may be customer support or help desk information where people have logged issues. Maybe publicly, people are talking about issues they’re having with a website or an app, or somewhere to source that information.</w:t>
      </w:r>
    </w:p>
    <w:p w14:paraId="18814F34" w14:textId="77777777" w:rsidR="009B0F08" w:rsidRPr="009B0F08" w:rsidRDefault="009B0F08" w:rsidP="009B0F08">
      <w:r w:rsidRPr="009B0F08">
        <w:t>David Sloan: For kiosks and hardware, consider evaluating against additional relevant standards, such as the Section 508 ICT standards and European standard EN 301 549.</w:t>
      </w:r>
    </w:p>
    <w:p w14:paraId="33C84B4B" w14:textId="77777777" w:rsidR="009B0F08" w:rsidRPr="009B0F08" w:rsidRDefault="009B0F08" w:rsidP="009B0F08">
      <w:r w:rsidRPr="009B0F08">
        <w:t xml:space="preserve">David Sloan: Once you have evaluated a resource, then the next phase is to remediate that, to fix the issues identified in the evaluation as best you can. So, for each resource that’s been evaluated, you can also take a prioritized approach to </w:t>
      </w:r>
      <w:proofErr w:type="gramStart"/>
      <w:r w:rsidRPr="009B0F08">
        <w:t>remediating</w:t>
      </w:r>
      <w:proofErr w:type="gramEnd"/>
      <w:r w:rsidRPr="009B0F08">
        <w:t xml:space="preserve"> those issues, considering factors such as the severity of an issue on people who are affected and their ability to complete tasks and achieve goals. Remember, going back to the rule, if a technical compliance issue exists but it has no impact on a group’s ability to complete tasks and achieve goals, then it may not need to be addressed, but you need to be sure that that is the case and that it isn’t affecting users.</w:t>
      </w:r>
    </w:p>
    <w:p w14:paraId="25FD4813" w14:textId="77777777" w:rsidR="009B0F08" w:rsidRPr="009B0F08" w:rsidRDefault="009B0F08" w:rsidP="009B0F08">
      <w:r w:rsidRPr="009B0F08">
        <w:t xml:space="preserve">David Sloan: Another thing to consider in terms of prioritization and what to fix first is the level of effort to fix the </w:t>
      </w:r>
      <w:proofErr w:type="gramStart"/>
      <w:r w:rsidRPr="009B0F08">
        <w:t>resource, or</w:t>
      </w:r>
      <w:proofErr w:type="gramEnd"/>
      <w:r w:rsidRPr="009B0F08">
        <w:t xml:space="preserve"> fix the issue. If an issue has </w:t>
      </w:r>
      <w:proofErr w:type="gramStart"/>
      <w:r w:rsidRPr="009B0F08">
        <w:t>a high</w:t>
      </w:r>
      <w:proofErr w:type="gramEnd"/>
      <w:r w:rsidRPr="009B0F08">
        <w:t xml:space="preserve"> severity and a low effort to fix, then that’s something you do first. It’s something that you can quickly address, and it’s going to have a very positive impact on users. Clearly that’s something you’d want to prioritize in your remediation efforts. You may also want to consider availability of workarounds. If an issue is present and there’s no other way for somebody to access functionality and complete tasks, then that would, again, be a high priority. Whereas if there are multiple ways to achieve the same goal, then it may be a lower priority.</w:t>
      </w:r>
    </w:p>
    <w:p w14:paraId="00C2D3DA" w14:textId="77777777" w:rsidR="009B0F08" w:rsidRPr="009B0F08" w:rsidRDefault="009B0F08" w:rsidP="009B0F08">
      <w:r w:rsidRPr="009B0F08">
        <w:t>David Sloan: Once you’ve implemented remediation efforts, then it’s important to validate those efforts through further testing. Again, you want to make sure that your remediation efforts were effective, that they really did remove those issues, and that they allow people to be able to use the resource for its intended purpose.</w:t>
      </w:r>
    </w:p>
    <w:p w14:paraId="4D460898" w14:textId="77777777" w:rsidR="009B0F08" w:rsidRPr="009B0F08" w:rsidRDefault="009B0F08" w:rsidP="009B0F08">
      <w:r w:rsidRPr="009B0F08">
        <w:t xml:space="preserve">David Sloan: As you go, document your efforts to implement remediation. Your goal there is to provide evidence of those </w:t>
      </w:r>
      <w:proofErr w:type="gramStart"/>
      <w:r w:rsidRPr="009B0F08">
        <w:t>efforts, and</w:t>
      </w:r>
      <w:proofErr w:type="gramEnd"/>
      <w:r w:rsidRPr="009B0F08">
        <w:t xml:space="preserve"> provide support for people affected while remediation is still underway. Things to document might include your methodology, your prioritization strategy, what approach did you take to deciding what to test first and then what to fix first, so that that’s clearly documented and available to anybody who needs to see it; progress in remediation for a given resource, how far are you along the journey of fixing the issues that were identified in the evaluation for a given resource; what level of </w:t>
      </w:r>
      <w:r w:rsidRPr="009B0F08">
        <w:lastRenderedPageBreak/>
        <w:t>support can you offer, and how do people access that support, who are affected by barriers or issues identified while they’re still in existence; and then, where necessary, what is your justification for not remediating issues identified. This is where those exemptions that I mentioned earlier may come into play. Documenting the process for deciding that an exception applies is important, again, so that anybody who needs to know or have access to that evidence can do so easily.</w:t>
      </w:r>
    </w:p>
    <w:p w14:paraId="12C4841E" w14:textId="77777777" w:rsidR="009B0F08" w:rsidRPr="009B0F08" w:rsidRDefault="009B0F08" w:rsidP="009B0F08">
      <w:r w:rsidRPr="009B0F08">
        <w:t xml:space="preserve">David Sloan: So that’s the focus on assessing and addressing current </w:t>
      </w:r>
      <w:proofErr w:type="gramStart"/>
      <w:r w:rsidRPr="009B0F08">
        <w:t>state, and</w:t>
      </w:r>
      <w:proofErr w:type="gramEnd"/>
      <w:r w:rsidRPr="009B0F08">
        <w:t xml:space="preserve"> again emphasizing prioritization. You can’t do everything at once. </w:t>
      </w:r>
      <w:proofErr w:type="gramStart"/>
      <w:r w:rsidRPr="009B0F08">
        <w:t>So</w:t>
      </w:r>
      <w:proofErr w:type="gramEnd"/>
      <w:r w:rsidRPr="009B0F08">
        <w:t xml:space="preserve"> make a very deliberate effort and document those efforts to implement evaluation and remediation in a prioritized fashion.</w:t>
      </w:r>
    </w:p>
    <w:p w14:paraId="180D2A20" w14:textId="77777777" w:rsidR="009B0F08" w:rsidRPr="009B0F08" w:rsidRDefault="009B0F08" w:rsidP="009B0F08">
      <w:r w:rsidRPr="009B0F08">
        <w:t xml:space="preserve">David Sloan: But what’s also important to focus on is to build organizational capacity. It’s </w:t>
      </w:r>
      <w:proofErr w:type="gramStart"/>
      <w:r w:rsidRPr="009B0F08">
        <w:t>really important</w:t>
      </w:r>
      <w:proofErr w:type="gramEnd"/>
      <w:r w:rsidRPr="009B0F08">
        <w:t xml:space="preserve"> to try and do this as much as possible in parallel with addressing the current state, so that you are ready to ensure that any new resource that you provide or procure is born accessible to the greatest possible extent. There are </w:t>
      </w:r>
      <w:proofErr w:type="gramStart"/>
      <w:r w:rsidRPr="009B0F08">
        <w:t>a number of</w:t>
      </w:r>
      <w:proofErr w:type="gramEnd"/>
      <w:r w:rsidRPr="009B0F08">
        <w:t xml:space="preserve"> different phases to building accessibility capacity in an organization.</w:t>
      </w:r>
    </w:p>
    <w:p w14:paraId="4C15BC15" w14:textId="77777777" w:rsidR="009B0F08" w:rsidRPr="009B0F08" w:rsidRDefault="009B0F08" w:rsidP="009B0F08">
      <w:r w:rsidRPr="009B0F08">
        <w:t xml:space="preserve">David Sloan: Firstly, it’s important to establish shared ownership across the organization and hierarchically. Make sure that </w:t>
      </w:r>
      <w:proofErr w:type="gramStart"/>
      <w:r w:rsidRPr="009B0F08">
        <w:t>you</w:t>
      </w:r>
      <w:proofErr w:type="gramEnd"/>
      <w:r w:rsidRPr="009B0F08">
        <w:t xml:space="preserve"> secure leadership support so that accessibility is considered an organizational priority, is recognized as something that is a priority and an obligation, and has top-level support, rather than just being a grassroots effort where people want to do the right thing but have no authority to make things happen.</w:t>
      </w:r>
    </w:p>
    <w:p w14:paraId="78DD3CC7" w14:textId="77777777" w:rsidR="009B0F08" w:rsidRPr="009B0F08" w:rsidRDefault="009B0F08" w:rsidP="009B0F08">
      <w:r w:rsidRPr="009B0F08">
        <w:t xml:space="preserve">David Sloan: Then it’s important to define accessibility accountability and responsibility for every role in the organization that’s involved in creating, managing, procuring, or maintaining digital resources. This is </w:t>
      </w:r>
      <w:proofErr w:type="gramStart"/>
      <w:r w:rsidRPr="009B0F08">
        <w:t>really all</w:t>
      </w:r>
      <w:proofErr w:type="gramEnd"/>
      <w:r w:rsidRPr="009B0F08">
        <w:t xml:space="preserve"> aimed at making sure that everyone in the organization knows how accessibility expectations fit into their job duties. It’s a way of understanding that accessibility is a shared responsibility. It’s not the responsibility only of an accessibility subject matter expert, or an ADA coordinator, or someone else who champions accessibility. It is a shared responsibility, but there </w:t>
      </w:r>
      <w:proofErr w:type="gramStart"/>
      <w:r w:rsidRPr="009B0F08">
        <w:t>is</w:t>
      </w:r>
      <w:proofErr w:type="gramEnd"/>
      <w:r w:rsidRPr="009B0F08">
        <w:t xml:space="preserve"> leadership support and ultimate accountability from an executive level.</w:t>
      </w:r>
    </w:p>
    <w:p w14:paraId="5A71A59D" w14:textId="77777777" w:rsidR="009B0F08" w:rsidRPr="009B0F08" w:rsidRDefault="009B0F08" w:rsidP="009B0F08">
      <w:r w:rsidRPr="009B0F08">
        <w:t xml:space="preserve">David Sloan: Sharing a shared understanding is important to an organizational accessibility strategy, and it helps everyone talk about accessibility using a common language. You ask people what’s meant by accessibility, and you may get different definitions. So having a shared understanding is </w:t>
      </w:r>
      <w:proofErr w:type="gramStart"/>
      <w:r w:rsidRPr="009B0F08">
        <w:t>really important</w:t>
      </w:r>
      <w:proofErr w:type="gramEnd"/>
      <w:r w:rsidRPr="009B0F08">
        <w:t xml:space="preserve"> to align toward a common goal.</w:t>
      </w:r>
    </w:p>
    <w:p w14:paraId="54EB53AC" w14:textId="77777777" w:rsidR="009B0F08" w:rsidRPr="009B0F08" w:rsidRDefault="009B0F08" w:rsidP="009B0F08">
      <w:r w:rsidRPr="009B0F08">
        <w:t xml:space="preserve">David Sloan: An organizational accessibility policy is a great way to communicate accessibility as a core value, and how the organization is going to commit to that value and help all employees honor that value. An organizational accessibility standard </w:t>
      </w:r>
      <w:r w:rsidRPr="009B0F08">
        <w:lastRenderedPageBreak/>
        <w:t>communicates more specifically what’s meant by accessible, and in this context, having a minimum technical accessibility standard of WCAG 2.1 Level AA helps ensure that the organization is aligned with those regulatory minimum obligations.</w:t>
      </w:r>
    </w:p>
    <w:p w14:paraId="62F5CCF1" w14:textId="77777777" w:rsidR="009B0F08" w:rsidRPr="009B0F08" w:rsidRDefault="009B0F08" w:rsidP="009B0F08">
      <w:r w:rsidRPr="009B0F08">
        <w:t xml:space="preserve">David Sloan: Having a governance framework in place communicates how digital accessibility efforts will be monitored, how course correction can happen based on progress, and what the consequences are for digital resources that don’t meet the accessibility policy and standard. Including accessibility requirements in any new digital resource specifications helps ensure that accessibility is communicated as a priority right from the </w:t>
      </w:r>
      <w:proofErr w:type="gramStart"/>
      <w:r w:rsidRPr="009B0F08">
        <w:t>start, and</w:t>
      </w:r>
      <w:proofErr w:type="gramEnd"/>
      <w:r w:rsidRPr="009B0F08">
        <w:t xml:space="preserve"> making sure that accessibility goals drive digital innovation and transformation rather than something that’s reactive once decisions are made to implement a new technology or </w:t>
      </w:r>
      <w:proofErr w:type="gramStart"/>
      <w:r w:rsidRPr="009B0F08">
        <w:t>course-correct</w:t>
      </w:r>
      <w:proofErr w:type="gramEnd"/>
      <w:r w:rsidRPr="009B0F08">
        <w:t>. Accessibility should be a driver for innovation and be recognized as something that’s a core requirement right from the start, rather than something that’s added in once other decisions are made that might make it harder to meet accessibility goals while building or procuring a resource is underway.</w:t>
      </w:r>
    </w:p>
    <w:p w14:paraId="0AC42321" w14:textId="77777777" w:rsidR="009B0F08" w:rsidRPr="009B0F08" w:rsidRDefault="009B0F08" w:rsidP="009B0F08">
      <w:r w:rsidRPr="009B0F08">
        <w:t xml:space="preserve">David Sloan: Another phase of building organizational capacity is to build knowledge and skills. It’s </w:t>
      </w:r>
      <w:proofErr w:type="gramStart"/>
      <w:r w:rsidRPr="009B0F08">
        <w:t>really important</w:t>
      </w:r>
      <w:proofErr w:type="gramEnd"/>
      <w:r w:rsidRPr="009B0F08">
        <w:t xml:space="preserve"> to provide role-based training on accessibility to help employees understand how they can meet their </w:t>
      </w:r>
      <w:proofErr w:type="gramStart"/>
      <w:r w:rsidRPr="009B0F08">
        <w:t>particular accessibility</w:t>
      </w:r>
      <w:proofErr w:type="gramEnd"/>
      <w:r w:rsidRPr="009B0F08">
        <w:t xml:space="preserve"> responsibilities </w:t>
      </w:r>
      <w:proofErr w:type="gramStart"/>
      <w:r w:rsidRPr="009B0F08">
        <w:t>and also</w:t>
      </w:r>
      <w:proofErr w:type="gramEnd"/>
      <w:r w:rsidRPr="009B0F08">
        <w:t xml:space="preserve"> support the organization’s overall accessibility goals. It helps them understand their role, and it helps make sure that they’re not exposed to accessibility information that isn’t relevant to them. It can be a challenge when you give general accessibility training to </w:t>
      </w:r>
      <w:proofErr w:type="gramStart"/>
      <w:r w:rsidRPr="009B0F08">
        <w:t>everyone</w:t>
      </w:r>
      <w:proofErr w:type="gramEnd"/>
      <w:r w:rsidRPr="009B0F08">
        <w:t xml:space="preserve"> and it feels overwhelming. You’re getting all sorts of information, some of which may not be relevant, or may imply that you </w:t>
      </w:r>
      <w:proofErr w:type="gramStart"/>
      <w:r w:rsidRPr="009B0F08">
        <w:t>have to</w:t>
      </w:r>
      <w:proofErr w:type="gramEnd"/>
      <w:r w:rsidRPr="009B0F08">
        <w:t xml:space="preserve"> be a developer </w:t>
      </w:r>
      <w:proofErr w:type="gramStart"/>
      <w:r w:rsidRPr="009B0F08">
        <w:t>in order to</w:t>
      </w:r>
      <w:proofErr w:type="gramEnd"/>
      <w:r w:rsidRPr="009B0F08">
        <w:t xml:space="preserve"> include accessibility when you’re writing digital content. </w:t>
      </w:r>
      <w:proofErr w:type="gramStart"/>
      <w:r w:rsidRPr="009B0F08">
        <w:t>So</w:t>
      </w:r>
      <w:proofErr w:type="gramEnd"/>
      <w:r w:rsidRPr="009B0F08">
        <w:t xml:space="preserve"> role-based training helps people understand where their connection with accessibility is, and where it stops, where to go for specialist help, who else is responsible for other parts, so that people understand where they fit in the jigsaw puzzle.</w:t>
      </w:r>
    </w:p>
    <w:p w14:paraId="218459D8" w14:textId="77777777" w:rsidR="009B0F08" w:rsidRPr="009B0F08" w:rsidRDefault="009B0F08" w:rsidP="009B0F08">
      <w:r w:rsidRPr="009B0F08">
        <w:t xml:space="preserve">David Sloan: Providing resources, tools, and services to help staff meet their accessibility responsibilities is important, whether it’s creating accessible content, even pointing people to the embedded tools in Microsoft Office applications so that people can check Word documents or PowerPoint for accessibility issues and fix them before they’re published, or PDF accessibility checking tools, whether there are tools built into web content management systems. Making people aware of those tools and encouraging their use will help and reduce the chance that content is published with accessibility barriers that then need to be fixed </w:t>
      </w:r>
      <w:proofErr w:type="gramStart"/>
      <w:r w:rsidRPr="009B0F08">
        <w:t>later on</w:t>
      </w:r>
      <w:proofErr w:type="gramEnd"/>
      <w:r w:rsidRPr="009B0F08">
        <w:t xml:space="preserve"> down the line.</w:t>
      </w:r>
    </w:p>
    <w:p w14:paraId="6D77776D" w14:textId="77777777" w:rsidR="009B0F08" w:rsidRPr="009B0F08" w:rsidRDefault="009B0F08" w:rsidP="009B0F08">
      <w:r w:rsidRPr="009B0F08">
        <w:t xml:space="preserve">David Sloan: Related to that, general processes and procedures for testing digital content of different types for accessibility, and how to make best use of automation in testing apps </w:t>
      </w:r>
      <w:r w:rsidRPr="009B0F08">
        <w:lastRenderedPageBreak/>
        <w:t>and web content for accessibility, can help improve efficiency and reduce the manual overhead of accessibility checking. Ultimately, when and how to engage with accessibility specialists, whether they’re in-house staff or third-party consultants that the organization works with, and how and when to engage with people with disabilities in accessibility efforts, helps people understand where they can go to provide or receive help in their effort.</w:t>
      </w:r>
    </w:p>
    <w:p w14:paraId="1B2D8723" w14:textId="77777777" w:rsidR="009B0F08" w:rsidRPr="009B0F08" w:rsidRDefault="009B0F08" w:rsidP="009B0F08">
      <w:r w:rsidRPr="009B0F08">
        <w:t xml:space="preserve">David Sloan: Growing workplace capacity is a great way to help accessibility become embedded in culture and practice in a sustainable way. Different ways of achieving that include hiring people with lived experience of disability as employees. They help bring insight into accessibility and accessible user </w:t>
      </w:r>
      <w:proofErr w:type="gramStart"/>
      <w:r w:rsidRPr="009B0F08">
        <w:t>experience, and</w:t>
      </w:r>
      <w:proofErr w:type="gramEnd"/>
      <w:r w:rsidRPr="009B0F08">
        <w:t xml:space="preserve"> can build connections and provide first-hand perspectives on the effectiveness of accessibility efforts. Job descriptions that include accessibility expectations help communicate those expectations to staff, and support </w:t>
      </w:r>
      <w:proofErr w:type="gramStart"/>
      <w:r w:rsidRPr="009B0F08">
        <w:t>hiring of</w:t>
      </w:r>
      <w:proofErr w:type="gramEnd"/>
      <w:r w:rsidRPr="009B0F08">
        <w:t xml:space="preserve"> new employees who have those accessibility skills, rather than having to train them once you’ve hired them. Professional development and performance assessment frameworks are great tools to reward </w:t>
      </w:r>
      <w:proofErr w:type="gramStart"/>
      <w:r w:rsidRPr="009B0F08">
        <w:t>accessibility excellence</w:t>
      </w:r>
      <w:proofErr w:type="gramEnd"/>
      <w:r w:rsidRPr="009B0F08">
        <w:t xml:space="preserve">. You’re rewarding, recognizing, highlighting, and sharing best practices in accessibility. It’s always motivational and helps with consistency of efforts across the </w:t>
      </w:r>
      <w:proofErr w:type="gramStart"/>
      <w:r w:rsidRPr="009B0F08">
        <w:t>organization, and</w:t>
      </w:r>
      <w:proofErr w:type="gramEnd"/>
      <w:r w:rsidRPr="009B0F08">
        <w:t xml:space="preserve"> helps reduce the sense that accessibility is an impossible goal and that success is never achievable. Sharing those best practices and sharing achievements can be </w:t>
      </w:r>
      <w:proofErr w:type="gramStart"/>
      <w:r w:rsidRPr="009B0F08">
        <w:t>really motivational</w:t>
      </w:r>
      <w:proofErr w:type="gramEnd"/>
      <w:r w:rsidRPr="009B0F08">
        <w:t>.</w:t>
      </w:r>
    </w:p>
    <w:p w14:paraId="3CA60AFA" w14:textId="77777777" w:rsidR="009B0F08" w:rsidRPr="009B0F08" w:rsidRDefault="009B0F08" w:rsidP="009B0F08">
      <w:r w:rsidRPr="009B0F08">
        <w:t xml:space="preserve">David Sloan: Something particularly critical to the healthcare sector is managing accessibility in third-party supplier relationships. Vendors are critical partners in a digital strategy for a healthcare provider. They’re also critical partners in meeting regulatory requirements. </w:t>
      </w:r>
      <w:proofErr w:type="gramStart"/>
      <w:r w:rsidRPr="009B0F08">
        <w:t>So</w:t>
      </w:r>
      <w:proofErr w:type="gramEnd"/>
      <w:r w:rsidRPr="009B0F08">
        <w:t xml:space="preserve"> vendors who provide accessible products will stand out in the market. It’s </w:t>
      </w:r>
      <w:proofErr w:type="gramStart"/>
      <w:r w:rsidRPr="009B0F08">
        <w:t>really important</w:t>
      </w:r>
      <w:proofErr w:type="gramEnd"/>
      <w:r w:rsidRPr="009B0F08">
        <w:t xml:space="preserve"> to communicate with your vendors and ask them what they’re doing to provide accessible technology. If they can’t answer that question, then look at alternatives where available. As healthcare providers, you’ll be in the same boat as others, so the pressure on vendors to raise their game from an accessibility perspective is only going to increase.</w:t>
      </w:r>
    </w:p>
    <w:p w14:paraId="48FFFAAD" w14:textId="77777777" w:rsidR="009B0F08" w:rsidRPr="009B0F08" w:rsidRDefault="009B0F08" w:rsidP="009B0F08">
      <w:r w:rsidRPr="009B0F08">
        <w:t xml:space="preserve">David Sloan: Implement an accessibility policy that focuses on managing accessibility risk throughout the supplier relationship with a vendor of ICT products, including ensuring accessibility expectations are present in requests for proposals and other specifications for things that you’re looking to buy. Include accessibility when assessing candidate solutions and vendor capability. Understand and manage any accessibility risk of a product or service that you decide to procure, recognizing </w:t>
      </w:r>
      <w:proofErr w:type="gramStart"/>
      <w:r w:rsidRPr="009B0F08">
        <w:t>that in reality, the</w:t>
      </w:r>
      <w:proofErr w:type="gramEnd"/>
      <w:r w:rsidRPr="009B0F08">
        <w:t xml:space="preserve"> product that you choose may not be the best-performing one in accessibility, or there may not be any product that is a high-performing one in accessibility. You still </w:t>
      </w:r>
      <w:proofErr w:type="gramStart"/>
      <w:r w:rsidRPr="009B0F08">
        <w:t>have to</w:t>
      </w:r>
      <w:proofErr w:type="gramEnd"/>
      <w:r w:rsidRPr="009B0F08">
        <w:t xml:space="preserve"> deal with the </w:t>
      </w:r>
      <w:r w:rsidRPr="009B0F08">
        <w:lastRenderedPageBreak/>
        <w:t>accessibility risk, assuming you go ahead with the purchase of the product. Then define accessibility responsibility in contracts. What are the vendor’s obligations to meet accessibility requirements, or address things that may be discovered after the contract has been signed? What controls are in place to ensure that the vendors meet those responsibilities over time?</w:t>
      </w:r>
    </w:p>
    <w:p w14:paraId="1F40A13B" w14:textId="77777777" w:rsidR="009B0F08" w:rsidRPr="009B0F08" w:rsidRDefault="009B0F08" w:rsidP="009B0F08">
      <w:r w:rsidRPr="009B0F08">
        <w:t xml:space="preserve">David Sloan: Then it’s </w:t>
      </w:r>
      <w:proofErr w:type="gramStart"/>
      <w:r w:rsidRPr="009B0F08">
        <w:t>really important</w:t>
      </w:r>
      <w:proofErr w:type="gramEnd"/>
      <w:r w:rsidRPr="009B0F08">
        <w:t xml:space="preserve"> to communicate your accessibility progress and plans for maintaining and improving accessibility over time. Providing communication channels where issues or concerns can be reported and acted upon helps ensure that you identify those barriers as early as possible and address them as fully as possible. So that might include an accessibility statement on a public website, dedicated channels to report issues, like an email address or a web form, ensuring if there’s a phone-based customer support or help desk service that they’re aware of digital accessibility and can provide the necessary guidance. Make sure that, in addition to collecting the information through dedicated channels, there’s a process in place to address the feedback received, including escalating to the responsible staff, and also responding to the person who provided the feedback, letting them know what you’re doing about it, keeping them updated on progress, and providing whatever help they need while those issues remain.</w:t>
      </w:r>
    </w:p>
    <w:p w14:paraId="0D761ADF" w14:textId="77777777" w:rsidR="009B0F08" w:rsidRPr="009B0F08" w:rsidRDefault="009B0F08" w:rsidP="009B0F08">
      <w:r w:rsidRPr="009B0F08">
        <w:t>David Sloan: As a general ongoing organizational effort, make sure that you are reporting on accessibility efforts internally as well as externally, showing progress and identifying where ongoing efforts are still needed, maybe where adjustments to strategy are needed, so that you’re constantly monitoring performance and making necessary adjustments to ensure progress.</w:t>
      </w:r>
    </w:p>
    <w:p w14:paraId="06F1869A" w14:textId="77777777" w:rsidR="009B0F08" w:rsidRPr="009B0F08" w:rsidRDefault="009B0F08" w:rsidP="009B0F08">
      <w:r w:rsidRPr="009B0F08">
        <w:t xml:space="preserve">David Sloan: While we talked about vendor management from the healthcare provider perspective, I want to finish this with a couple of additional notes for vendors to healthcare providers. While a vendor in the private sector may not be directly subject to the regulations that we’ve talked about today, there’s clearly huge motivation for vendors of ICT to provide accessible ICT to customers in the healthcare sector. </w:t>
      </w:r>
      <w:proofErr w:type="gramStart"/>
      <w:r w:rsidRPr="009B0F08">
        <w:t>So</w:t>
      </w:r>
      <w:proofErr w:type="gramEnd"/>
      <w:r w:rsidRPr="009B0F08">
        <w:t xml:space="preserve"> </w:t>
      </w:r>
      <w:proofErr w:type="gramStart"/>
      <w:r w:rsidRPr="009B0F08">
        <w:t>the motivations</w:t>
      </w:r>
      <w:proofErr w:type="gramEnd"/>
      <w:r w:rsidRPr="009B0F08">
        <w:t xml:space="preserve"> may be slightly different, even if the strategy that I outlined earlier is essentially the same. Consider the risk of losing business by failing to meet healthcare providers’ accessibility obligations, by failing to understand their accessibility needs. Consider the revenue opportunities to gain new customers by having accessibility as a quality of the products that you offer. Consider the opportunity to build trust with your customers and partners in the public healthcare sector, reassuring them that you have their backs, that you understand their accessibility needs, and you’re taking steps to ensure that those are met.</w:t>
      </w:r>
    </w:p>
    <w:p w14:paraId="7AC56E26" w14:textId="77777777" w:rsidR="009B0F08" w:rsidRPr="009B0F08" w:rsidRDefault="009B0F08" w:rsidP="009B0F08">
      <w:r w:rsidRPr="009B0F08">
        <w:t xml:space="preserve">David Sloan: In addition to doing the work to provide digital services and products that meet those accessibility requirements, you should be focusing as a vendor on </w:t>
      </w:r>
      <w:r w:rsidRPr="009B0F08">
        <w:lastRenderedPageBreak/>
        <w:t xml:space="preserve">documenting evidence of your capability and your capacity to deliver accessible products and services that help your customers in the healthcare sector meet obligations. That might include an accessibility conformance report of a product using the VPAT, the Voluntary Product Accessibility Template format, or evidence of successful use by people with disabilities, information that shows that your products are usable by people with disabilities. Where you’ve still got work to do, share accessibility roadmaps, identifying your plan for improving accessibility, and your broader investment in accessibility efforts. Maybe it’s the people you’re hiring, the accessibility knowledge and expertise that you </w:t>
      </w:r>
      <w:proofErr w:type="gramStart"/>
      <w:r w:rsidRPr="009B0F08">
        <w:t>have to</w:t>
      </w:r>
      <w:proofErr w:type="gramEnd"/>
      <w:r w:rsidRPr="009B0F08">
        <w:t xml:space="preserve"> help move your accessibility efforts forward.</w:t>
      </w:r>
    </w:p>
    <w:p w14:paraId="031FAE74" w14:textId="77777777" w:rsidR="009B0F08" w:rsidRPr="009B0F08" w:rsidRDefault="009B0F08" w:rsidP="009B0F08">
      <w:r w:rsidRPr="009B0F08">
        <w:t xml:space="preserve">David Sloan: So just to conclude, there are a few key takeaways from today’s webinar. Digital accessibility requirements affect websites, documents, mobile apps, kiosks, and other ICT that are used to provide healthcare services. When you focus on digital accessibility, those efforts help you provide better healthcare services to more people who need them. Digital accessibility, ultimately, is a user experience issue and will help improve the efficiency and effectiveness of healthcare delivery through accessible digital resources. </w:t>
      </w:r>
      <w:proofErr w:type="gramStart"/>
      <w:r w:rsidRPr="009B0F08">
        <w:t>So</w:t>
      </w:r>
      <w:proofErr w:type="gramEnd"/>
      <w:r w:rsidRPr="009B0F08">
        <w:t xml:space="preserve"> it’s important to act now by establishing and implementing a plan, firstly to evaluate and address currently covered digital resources, and secondly to build organizational accessibility capacity so that you can maintain conformance and build new digital experiences that provide </w:t>
      </w:r>
      <w:proofErr w:type="gramStart"/>
      <w:r w:rsidRPr="009B0F08">
        <w:t>an accessible</w:t>
      </w:r>
      <w:proofErr w:type="gramEnd"/>
      <w:r w:rsidRPr="009B0F08">
        <w:t xml:space="preserve"> user experience and maintain that over time.</w:t>
      </w:r>
    </w:p>
    <w:p w14:paraId="71745B59" w14:textId="77777777" w:rsidR="009B0F08" w:rsidRPr="009B0F08" w:rsidRDefault="009B0F08" w:rsidP="009B0F08">
      <w:r w:rsidRPr="009B0F08">
        <w:t>David Sloan: So, I’m just going to finish with a slide that provides links to several helpful resources. We’ll share the slide deck afterwards so that you’ll have access to each of these resources, rather than me reading out the URLs right now. But there are lots of useful official documentation and supporting resources, including for the ADA Title II rule that’s referenced by Section 504.</w:t>
      </w:r>
    </w:p>
    <w:p w14:paraId="17E162EB" w14:textId="77777777" w:rsidR="009B0F08" w:rsidRPr="009B0F08" w:rsidRDefault="009B0F08" w:rsidP="009B0F08">
      <w:r w:rsidRPr="009B0F08">
        <w:t>David Sloan: So, with that, I’m going to finish up. I am going to check for questions. It looks like there’s one in the mentions.</w:t>
      </w:r>
    </w:p>
    <w:p w14:paraId="3C9C860C" w14:textId="77777777" w:rsidR="009B0F08" w:rsidRPr="009B0F08" w:rsidRDefault="009B0F08" w:rsidP="009B0F08">
      <w:r w:rsidRPr="009B0F08">
        <w:t xml:space="preserve">David Sloan: May 10 and May 11th. </w:t>
      </w:r>
      <w:proofErr w:type="gramStart"/>
      <w:r w:rsidRPr="009B0F08">
        <w:t>So</w:t>
      </w:r>
      <w:proofErr w:type="gramEnd"/>
      <w:r w:rsidRPr="009B0F08">
        <w:t xml:space="preserve"> it’s May 10… let me… I am just going to flip back to the slide in question so that I don’t misquote myself. A question about the compliance dates for the Section 504 requirements. Here we go. So yeah, May 11th, </w:t>
      </w:r>
      <w:proofErr w:type="gramStart"/>
      <w:r w:rsidRPr="009B0F08">
        <w:t>2026</w:t>
      </w:r>
      <w:proofErr w:type="gramEnd"/>
      <w:r w:rsidRPr="009B0F08">
        <w:t xml:space="preserve"> for larger organizations, and May 10th, </w:t>
      </w:r>
      <w:proofErr w:type="gramStart"/>
      <w:r w:rsidRPr="009B0F08">
        <w:t>2027</w:t>
      </w:r>
      <w:proofErr w:type="gramEnd"/>
      <w:r w:rsidRPr="009B0F08">
        <w:t xml:space="preserve"> for smaller organizations. So, </w:t>
      </w:r>
      <w:proofErr w:type="gramStart"/>
      <w:r w:rsidRPr="009B0F08">
        <w:t>similar to</w:t>
      </w:r>
      <w:proofErr w:type="gramEnd"/>
      <w:r w:rsidRPr="009B0F08">
        <w:t xml:space="preserve"> the ADA Title II, larger organizations have a compliance deadline </w:t>
      </w:r>
      <w:proofErr w:type="gramStart"/>
      <w:r w:rsidRPr="009B0F08">
        <w:t>of</w:t>
      </w:r>
      <w:proofErr w:type="gramEnd"/>
      <w:r w:rsidRPr="009B0F08">
        <w:t xml:space="preserve"> this year, and smaller organizations have an extra year to meet those requirements.</w:t>
      </w:r>
    </w:p>
    <w:p w14:paraId="5BCF486F" w14:textId="77777777" w:rsidR="009B0F08" w:rsidRPr="009B0F08" w:rsidRDefault="009B0F08" w:rsidP="009B0F08">
      <w:r w:rsidRPr="009B0F08">
        <w:t xml:space="preserve">David Sloan: So that was the only question I had from </w:t>
      </w:r>
      <w:proofErr w:type="gramStart"/>
      <w:r w:rsidRPr="009B0F08">
        <w:t>the Q</w:t>
      </w:r>
      <w:proofErr w:type="gramEnd"/>
      <w:r w:rsidRPr="009B0F08">
        <w:t>&amp;A. Thank you all for attending today. Like I say, we’ll send out the slide deck and the recording after the… the question… oh, I see another… possibly some more questions.</w:t>
      </w:r>
    </w:p>
    <w:p w14:paraId="314151F0" w14:textId="0C78184E" w:rsidR="009B0F08" w:rsidRDefault="009B0F08">
      <w:r w:rsidRPr="009B0F08">
        <w:lastRenderedPageBreak/>
        <w:t>David Sloan: Thank you for the feedback. I agree with Peter Thorsett’s comment that this is a rather complicated subject. Hopefully, I’ve helped clarify things. Again, I must make clear, I’m not a lawyer. I’m a digital accessibility advocate and consultant who’s trying to disentangle the related requirements. But essentially, WCAG 2.1 Level AA is a minimum requirement, and the focus should be on digital programs and services that people with disabilities can use. So, thank you so much, everyone, for attending. Good luck with your accessibility efforts, and if we can help further with those efforts, then please do get in touch. Thank you, everyone.</w:t>
      </w:r>
    </w:p>
    <w:sectPr w:rsidR="009B0F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F08"/>
    <w:rsid w:val="0089021E"/>
    <w:rsid w:val="009B0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E598E"/>
  <w15:chartTrackingRefBased/>
  <w15:docId w15:val="{7227A03A-974C-4553-BDB3-4AA9CE7ED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0F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0F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0F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0F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0F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0F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0F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0F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0F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F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0F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0F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0F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0F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0F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0F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0F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0F08"/>
    <w:rPr>
      <w:rFonts w:eastAsiaTheme="majorEastAsia" w:cstheme="majorBidi"/>
      <w:color w:val="272727" w:themeColor="text1" w:themeTint="D8"/>
    </w:rPr>
  </w:style>
  <w:style w:type="paragraph" w:styleId="Title">
    <w:name w:val="Title"/>
    <w:basedOn w:val="Normal"/>
    <w:next w:val="Normal"/>
    <w:link w:val="TitleChar"/>
    <w:uiPriority w:val="10"/>
    <w:qFormat/>
    <w:rsid w:val="009B0F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F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F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0F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0F08"/>
    <w:pPr>
      <w:spacing w:before="160"/>
      <w:jc w:val="center"/>
    </w:pPr>
    <w:rPr>
      <w:i/>
      <w:iCs/>
      <w:color w:val="404040" w:themeColor="text1" w:themeTint="BF"/>
    </w:rPr>
  </w:style>
  <w:style w:type="character" w:customStyle="1" w:styleId="QuoteChar">
    <w:name w:val="Quote Char"/>
    <w:basedOn w:val="DefaultParagraphFont"/>
    <w:link w:val="Quote"/>
    <w:uiPriority w:val="29"/>
    <w:rsid w:val="009B0F08"/>
    <w:rPr>
      <w:i/>
      <w:iCs/>
      <w:color w:val="404040" w:themeColor="text1" w:themeTint="BF"/>
    </w:rPr>
  </w:style>
  <w:style w:type="paragraph" w:styleId="ListParagraph">
    <w:name w:val="List Paragraph"/>
    <w:basedOn w:val="Normal"/>
    <w:uiPriority w:val="34"/>
    <w:qFormat/>
    <w:rsid w:val="009B0F08"/>
    <w:pPr>
      <w:ind w:left="720"/>
      <w:contextualSpacing/>
    </w:pPr>
  </w:style>
  <w:style w:type="character" w:styleId="IntenseEmphasis">
    <w:name w:val="Intense Emphasis"/>
    <w:basedOn w:val="DefaultParagraphFont"/>
    <w:uiPriority w:val="21"/>
    <w:qFormat/>
    <w:rsid w:val="009B0F08"/>
    <w:rPr>
      <w:i/>
      <w:iCs/>
      <w:color w:val="0F4761" w:themeColor="accent1" w:themeShade="BF"/>
    </w:rPr>
  </w:style>
  <w:style w:type="paragraph" w:styleId="IntenseQuote">
    <w:name w:val="Intense Quote"/>
    <w:basedOn w:val="Normal"/>
    <w:next w:val="Normal"/>
    <w:link w:val="IntenseQuoteChar"/>
    <w:uiPriority w:val="30"/>
    <w:qFormat/>
    <w:rsid w:val="009B0F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0F08"/>
    <w:rPr>
      <w:i/>
      <w:iCs/>
      <w:color w:val="0F4761" w:themeColor="accent1" w:themeShade="BF"/>
    </w:rPr>
  </w:style>
  <w:style w:type="character" w:styleId="IntenseReference">
    <w:name w:val="Intense Reference"/>
    <w:basedOn w:val="DefaultParagraphFont"/>
    <w:uiPriority w:val="32"/>
    <w:qFormat/>
    <w:rsid w:val="009B0F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7047</Words>
  <Characters>38320</Characters>
  <Application>Microsoft Office Word</Application>
  <DocSecurity>0</DocSecurity>
  <Lines>541</Lines>
  <Paragraphs>66</Paragraphs>
  <ScaleCrop>false</ScaleCrop>
  <Company/>
  <LinksUpToDate>false</LinksUpToDate>
  <CharactersWithSpaces>45301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Klure</dc:creator>
  <cp:keywords/>
  <dc:description/>
  <cp:lastModifiedBy>Shelly Klure</cp:lastModifiedBy>
  <cp:revision>1</cp:revision>
  <dcterms:created xsi:type="dcterms:W3CDTF">2026-03-26T13:39:00Z</dcterms:created>
  <dcterms:modified xsi:type="dcterms:W3CDTF">2026-03-26T13:43:00Z</dcterms:modified>
</cp:coreProperties>
</file>